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01" w:type="dxa"/>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7548"/>
      </w:tblGrid>
      <w:tr w:rsidR="005863F9" w:rsidTr="00DD0129">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5863F9" w:rsidRDefault="005863F9" w:rsidP="005863F9">
            <w:r>
              <w:rPr>
                <w:b/>
                <w:bCs/>
              </w:rPr>
              <w:t>Đơn vị: Thanh tra tỉnh Hậu Giang</w:t>
            </w:r>
          </w:p>
          <w:p w:rsidR="005863F9" w:rsidRDefault="00DD0129" w:rsidP="005863F9">
            <w:r>
              <w:rPr>
                <w:b/>
                <w:bCs/>
              </w:rPr>
              <w:t xml:space="preserve">Mã </w:t>
            </w:r>
            <w:r w:rsidR="005863F9">
              <w:rPr>
                <w:b/>
                <w:bCs/>
              </w:rPr>
              <w:t>Chương</w:t>
            </w:r>
            <w:r>
              <w:rPr>
                <w:b/>
                <w:bCs/>
              </w:rPr>
              <w:t xml:space="preserve"> đơn vị dự toán cấp 1</w:t>
            </w:r>
            <w:r w:rsidR="005863F9">
              <w:rPr>
                <w:b/>
                <w:bCs/>
              </w:rPr>
              <w:t>: 437</w:t>
            </w:r>
          </w:p>
        </w:tc>
        <w:tc>
          <w:tcPr>
            <w:tcW w:w="7548" w:type="dxa"/>
            <w:tcBorders>
              <w:top w:val="nil"/>
              <w:left w:val="nil"/>
              <w:bottom w:val="nil"/>
              <w:right w:val="nil"/>
              <w:tl2br w:val="nil"/>
              <w:tr2bl w:val="nil"/>
            </w:tcBorders>
            <w:shd w:val="clear" w:color="auto" w:fill="auto"/>
            <w:tcMar>
              <w:top w:w="0" w:type="dxa"/>
              <w:left w:w="108" w:type="dxa"/>
              <w:bottom w:w="0" w:type="dxa"/>
              <w:right w:w="108" w:type="dxa"/>
            </w:tcMar>
          </w:tcPr>
          <w:p w:rsidR="005863F9" w:rsidRDefault="005863F9" w:rsidP="008D373A">
            <w:pPr>
              <w:spacing w:before="120"/>
            </w:pPr>
            <w:r>
              <w:rPr>
                <w:b/>
                <w:bCs/>
              </w:rPr>
              <w:t> </w:t>
            </w:r>
          </w:p>
        </w:tc>
      </w:tr>
    </w:tbl>
    <w:p w:rsidR="005863F9" w:rsidRDefault="005863F9" w:rsidP="005863F9">
      <w:pPr>
        <w:spacing w:before="120" w:after="280" w:afterAutospacing="1"/>
        <w:jc w:val="center"/>
        <w:rPr>
          <w:b/>
          <w:bCs/>
        </w:rPr>
      </w:pPr>
    </w:p>
    <w:p w:rsidR="005863F9" w:rsidRPr="00B70231" w:rsidRDefault="00DD0129" w:rsidP="005863F9">
      <w:pPr>
        <w:jc w:val="center"/>
        <w:rPr>
          <w:sz w:val="28"/>
          <w:szCs w:val="28"/>
        </w:rPr>
      </w:pPr>
      <w:r w:rsidRPr="00B70231">
        <w:rPr>
          <w:b/>
          <w:bCs/>
          <w:sz w:val="28"/>
          <w:szCs w:val="28"/>
        </w:rPr>
        <w:t>DỰ TOÁN THU,</w:t>
      </w:r>
      <w:r w:rsidR="005863F9" w:rsidRPr="00B70231">
        <w:rPr>
          <w:b/>
          <w:bCs/>
          <w:sz w:val="28"/>
          <w:szCs w:val="28"/>
        </w:rPr>
        <w:t xml:space="preserve"> CHI NGÂN SÁCH </w:t>
      </w:r>
      <w:r w:rsidRPr="00B70231">
        <w:rPr>
          <w:b/>
          <w:bCs/>
          <w:sz w:val="28"/>
          <w:szCs w:val="28"/>
        </w:rPr>
        <w:t>NSNN NĂM 2024</w:t>
      </w:r>
    </w:p>
    <w:p w:rsidR="00B70231" w:rsidRDefault="005863F9" w:rsidP="005863F9">
      <w:pPr>
        <w:jc w:val="center"/>
        <w:rPr>
          <w:b/>
          <w:bCs/>
          <w:i/>
          <w:iCs/>
          <w:sz w:val="26"/>
          <w:szCs w:val="26"/>
        </w:rPr>
      </w:pPr>
      <w:r w:rsidRPr="00B70231">
        <w:rPr>
          <w:b/>
          <w:bCs/>
          <w:i/>
          <w:iCs/>
          <w:sz w:val="26"/>
          <w:szCs w:val="26"/>
        </w:rPr>
        <w:t>(Kèm theo Quyết định số   </w:t>
      </w:r>
      <w:r w:rsidR="00DD0129" w:rsidRPr="00B70231">
        <w:rPr>
          <w:b/>
          <w:bCs/>
          <w:i/>
          <w:iCs/>
          <w:sz w:val="26"/>
          <w:szCs w:val="26"/>
        </w:rPr>
        <w:t xml:space="preserve">     </w:t>
      </w:r>
      <w:r w:rsidRPr="00B70231">
        <w:rPr>
          <w:b/>
          <w:bCs/>
          <w:i/>
          <w:iCs/>
          <w:sz w:val="26"/>
          <w:szCs w:val="26"/>
        </w:rPr>
        <w:t>/QĐ-</w:t>
      </w:r>
      <w:r w:rsidR="00DD0129" w:rsidRPr="00B70231">
        <w:rPr>
          <w:b/>
          <w:bCs/>
          <w:i/>
          <w:iCs/>
          <w:sz w:val="26"/>
          <w:szCs w:val="26"/>
        </w:rPr>
        <w:t>TTT</w:t>
      </w:r>
      <w:r w:rsidRPr="00B70231">
        <w:rPr>
          <w:b/>
          <w:bCs/>
          <w:i/>
          <w:iCs/>
          <w:sz w:val="26"/>
          <w:szCs w:val="26"/>
        </w:rPr>
        <w:t xml:space="preserve"> ngày </w:t>
      </w:r>
      <w:r w:rsidR="00DD0129" w:rsidRPr="00B70231">
        <w:rPr>
          <w:b/>
          <w:bCs/>
          <w:i/>
          <w:iCs/>
          <w:sz w:val="26"/>
          <w:szCs w:val="26"/>
        </w:rPr>
        <w:t>..</w:t>
      </w:r>
      <w:r w:rsidRPr="00B70231">
        <w:rPr>
          <w:b/>
          <w:bCs/>
          <w:i/>
          <w:iCs/>
          <w:sz w:val="26"/>
          <w:szCs w:val="26"/>
        </w:rPr>
        <w:t>…/</w:t>
      </w:r>
      <w:r w:rsidR="00DD0129" w:rsidRPr="00B70231">
        <w:rPr>
          <w:b/>
          <w:bCs/>
          <w:i/>
          <w:iCs/>
          <w:sz w:val="26"/>
          <w:szCs w:val="26"/>
        </w:rPr>
        <w:t xml:space="preserve">12/2023 </w:t>
      </w:r>
    </w:p>
    <w:p w:rsidR="005863F9" w:rsidRPr="00B70231" w:rsidRDefault="005863F9" w:rsidP="005863F9">
      <w:pPr>
        <w:jc w:val="center"/>
        <w:rPr>
          <w:b/>
          <w:bCs/>
          <w:i/>
          <w:iCs/>
          <w:sz w:val="26"/>
          <w:szCs w:val="26"/>
        </w:rPr>
      </w:pPr>
      <w:r w:rsidRPr="00B70231">
        <w:rPr>
          <w:b/>
          <w:bCs/>
          <w:i/>
          <w:iCs/>
          <w:sz w:val="26"/>
          <w:szCs w:val="26"/>
        </w:rPr>
        <w:t>của</w:t>
      </w:r>
      <w:r w:rsidR="00B70231">
        <w:rPr>
          <w:b/>
          <w:bCs/>
          <w:i/>
          <w:iCs/>
          <w:sz w:val="26"/>
          <w:szCs w:val="26"/>
        </w:rPr>
        <w:t xml:space="preserve"> </w:t>
      </w:r>
      <w:r w:rsidR="00DD0129" w:rsidRPr="00B70231">
        <w:rPr>
          <w:b/>
          <w:bCs/>
          <w:i/>
          <w:iCs/>
          <w:sz w:val="26"/>
          <w:szCs w:val="26"/>
        </w:rPr>
        <w:t>Thanh tra tỉnh Hậu Giang</w:t>
      </w:r>
      <w:r w:rsidRPr="00B70231">
        <w:rPr>
          <w:b/>
          <w:bCs/>
          <w:i/>
          <w:iCs/>
          <w:sz w:val="26"/>
          <w:szCs w:val="26"/>
        </w:rPr>
        <w:t xml:space="preserve"> )</w:t>
      </w:r>
    </w:p>
    <w:p w:rsidR="009E26BF" w:rsidRDefault="009E26BF" w:rsidP="005863F9">
      <w:pPr>
        <w:jc w:val="center"/>
      </w:pPr>
    </w:p>
    <w:p w:rsidR="005863F9" w:rsidRDefault="005863F9" w:rsidP="005863F9">
      <w:pPr>
        <w:jc w:val="right"/>
      </w:pPr>
      <w:r>
        <w:rPr>
          <w:i/>
          <w:iCs/>
        </w:rPr>
        <w:t xml:space="preserve">ĐV tính: </w:t>
      </w:r>
      <w:r w:rsidR="009E26BF">
        <w:rPr>
          <w:i/>
          <w:iCs/>
        </w:rPr>
        <w:t>1.000</w:t>
      </w:r>
      <w:r>
        <w:rPr>
          <w:i/>
          <w:iCs/>
        </w:rPr>
        <w:t xml:space="preserve">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7"/>
        <w:gridCol w:w="4803"/>
        <w:gridCol w:w="1125"/>
        <w:gridCol w:w="1019"/>
        <w:gridCol w:w="801"/>
        <w:gridCol w:w="867"/>
      </w:tblGrid>
      <w:tr w:rsidR="005863F9" w:rsidTr="008D373A">
        <w:tc>
          <w:tcPr>
            <w:tcW w:w="26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Số TT</w:t>
            </w:r>
          </w:p>
        </w:tc>
        <w:tc>
          <w:tcPr>
            <w:tcW w:w="26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Nội dung</w:t>
            </w:r>
          </w:p>
        </w:tc>
        <w:tc>
          <w:tcPr>
            <w:tcW w:w="5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Tổng số được giao</w:t>
            </w:r>
          </w:p>
        </w:tc>
        <w:tc>
          <w:tcPr>
            <w:tcW w:w="58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shd w:val="solid" w:color="FFFFFF" w:fill="auto"/>
              </w:rPr>
              <w:t>Tổng</w:t>
            </w:r>
            <w:r w:rsidRPr="00B70231">
              <w:rPr>
                <w:b/>
                <w:bCs/>
                <w:sz w:val="26"/>
                <w:szCs w:val="26"/>
              </w:rPr>
              <w:t xml:space="preserve"> số đã phân bổ</w:t>
            </w:r>
          </w:p>
        </w:tc>
        <w:tc>
          <w:tcPr>
            <w:tcW w:w="9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Trong đó</w:t>
            </w:r>
          </w:p>
        </w:tc>
      </w:tr>
      <w:tr w:rsidR="005863F9" w:rsidTr="008D373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5863F9" w:rsidRPr="00B70231" w:rsidRDefault="005863F9" w:rsidP="008D373A">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5863F9" w:rsidRPr="00B70231" w:rsidRDefault="005863F9" w:rsidP="008D373A">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5863F9" w:rsidRPr="00B70231" w:rsidRDefault="005863F9" w:rsidP="008D373A">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5863F9" w:rsidRPr="00B70231" w:rsidRDefault="005863F9" w:rsidP="008D373A">
            <w:pPr>
              <w:spacing w:before="120"/>
              <w:jc w:val="center"/>
              <w:rPr>
                <w:sz w:val="26"/>
                <w:szCs w:val="26"/>
              </w:rPr>
            </w:pPr>
          </w:p>
        </w:tc>
        <w:tc>
          <w:tcPr>
            <w:tcW w:w="4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Đơn vị...</w:t>
            </w:r>
          </w:p>
        </w:tc>
        <w:tc>
          <w:tcPr>
            <w:tcW w:w="4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b/>
                <w:bCs/>
                <w:sz w:val="26"/>
                <w:szCs w:val="26"/>
              </w:rPr>
              <w:t>Đơn vị...</w:t>
            </w:r>
          </w:p>
        </w:tc>
      </w:tr>
      <w:tr w:rsidR="005863F9"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973E70">
            <w:pPr>
              <w:spacing w:before="120"/>
              <w:jc w:val="center"/>
              <w:rPr>
                <w:b/>
                <w:sz w:val="26"/>
                <w:szCs w:val="26"/>
              </w:rPr>
            </w:pPr>
            <w:r w:rsidRPr="00B70231">
              <w:rPr>
                <w:b/>
                <w:sz w:val="26"/>
                <w:szCs w:val="26"/>
              </w:rPr>
              <w:t>I</w:t>
            </w:r>
          </w:p>
        </w:tc>
        <w:tc>
          <w:tcPr>
            <w:tcW w:w="2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rPr>
                <w:b/>
                <w:sz w:val="26"/>
                <w:szCs w:val="26"/>
              </w:rPr>
            </w:pPr>
            <w:r w:rsidRPr="00B70231">
              <w:rPr>
                <w:b/>
                <w:sz w:val="26"/>
                <w:szCs w:val="26"/>
              </w:rPr>
              <w:t>Dự toán chi ngân sách nhà nước</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9E26BF" w:rsidP="00B70231">
            <w:pPr>
              <w:spacing w:before="120"/>
              <w:jc w:val="right"/>
              <w:rPr>
                <w:b/>
                <w:sz w:val="26"/>
                <w:szCs w:val="26"/>
              </w:rPr>
            </w:pPr>
            <w:r w:rsidRPr="00B70231">
              <w:rPr>
                <w:b/>
                <w:sz w:val="26"/>
                <w:szCs w:val="26"/>
              </w:rPr>
              <w:t>6.648.100</w:t>
            </w:r>
            <w:r w:rsidR="005863F9" w:rsidRPr="00B70231">
              <w:rPr>
                <w:b/>
                <w:sz w:val="26"/>
                <w:szCs w:val="26"/>
              </w:rPr>
              <w:t> </w:t>
            </w:r>
          </w:p>
        </w:tc>
        <w:tc>
          <w:tcPr>
            <w:tcW w:w="5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r>
      <w:tr w:rsidR="005863F9"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8A6B10" w:rsidRDefault="005863F9" w:rsidP="008D373A">
            <w:pPr>
              <w:spacing w:before="120"/>
              <w:jc w:val="center"/>
              <w:rPr>
                <w:b/>
                <w:sz w:val="26"/>
                <w:szCs w:val="26"/>
              </w:rPr>
            </w:pPr>
            <w:r w:rsidRPr="008A6B10">
              <w:rPr>
                <w:b/>
                <w:sz w:val="26"/>
                <w:szCs w:val="26"/>
              </w:rPr>
              <w:t>1</w:t>
            </w:r>
          </w:p>
        </w:tc>
        <w:tc>
          <w:tcPr>
            <w:tcW w:w="2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8A6B10" w:rsidRDefault="009E26BF" w:rsidP="009E26BF">
            <w:pPr>
              <w:spacing w:before="120"/>
              <w:rPr>
                <w:b/>
                <w:sz w:val="26"/>
                <w:szCs w:val="26"/>
              </w:rPr>
            </w:pPr>
            <w:r w:rsidRPr="008A6B10">
              <w:rPr>
                <w:b/>
                <w:sz w:val="26"/>
                <w:szCs w:val="26"/>
              </w:rPr>
              <w:t>Quản ly hành chính nhà nước, Đảng, Đoàn</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b/>
                <w:sz w:val="26"/>
                <w:szCs w:val="26"/>
              </w:rPr>
            </w:pPr>
            <w:r w:rsidRPr="00B70231">
              <w:rPr>
                <w:sz w:val="26"/>
                <w:szCs w:val="26"/>
              </w:rPr>
              <w:t> </w:t>
            </w:r>
            <w:r w:rsidR="009E26BF" w:rsidRPr="00B70231">
              <w:rPr>
                <w:b/>
                <w:sz w:val="26"/>
                <w:szCs w:val="26"/>
              </w:rPr>
              <w:t>6.648.100</w:t>
            </w:r>
          </w:p>
        </w:tc>
        <w:tc>
          <w:tcPr>
            <w:tcW w:w="5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r>
      <w:tr w:rsidR="009E26BF"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r w:rsidRPr="00B70231">
              <w:rPr>
                <w:sz w:val="26"/>
                <w:szCs w:val="26"/>
              </w:rPr>
              <w:t>1.1</w:t>
            </w:r>
          </w:p>
        </w:tc>
        <w:tc>
          <w:tcPr>
            <w:tcW w:w="2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9E26BF">
            <w:pPr>
              <w:spacing w:before="120"/>
              <w:rPr>
                <w:sz w:val="26"/>
                <w:szCs w:val="26"/>
              </w:rPr>
            </w:pPr>
            <w:r w:rsidRPr="00B70231">
              <w:rPr>
                <w:sz w:val="26"/>
                <w:szCs w:val="26"/>
              </w:rPr>
              <w:t>Kinh phí thực hiện tự chủ</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r w:rsidRPr="00B70231">
              <w:rPr>
                <w:sz w:val="26"/>
                <w:szCs w:val="26"/>
              </w:rPr>
              <w:t>5.765.100</w:t>
            </w:r>
          </w:p>
        </w:tc>
        <w:tc>
          <w:tcPr>
            <w:tcW w:w="5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c>
          <w:tcPr>
            <w:tcW w:w="4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c>
          <w:tcPr>
            <w:tcW w:w="4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r>
      <w:tr w:rsidR="005863F9"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p>
        </w:tc>
        <w:tc>
          <w:tcPr>
            <w:tcW w:w="2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9E26BF" w:rsidP="00CE1F8B">
            <w:pPr>
              <w:spacing w:before="120"/>
              <w:rPr>
                <w:sz w:val="26"/>
                <w:szCs w:val="26"/>
              </w:rPr>
            </w:pPr>
            <w:r w:rsidRPr="00B70231">
              <w:rPr>
                <w:sz w:val="26"/>
                <w:szCs w:val="26"/>
              </w:rPr>
              <w:t>Trong đó:</w:t>
            </w:r>
          </w:p>
          <w:p w:rsidR="009E26BF" w:rsidRPr="00B70231" w:rsidRDefault="009E26BF" w:rsidP="00CE1F8B">
            <w:pPr>
              <w:spacing w:before="120"/>
              <w:rPr>
                <w:sz w:val="26"/>
                <w:szCs w:val="26"/>
              </w:rPr>
            </w:pPr>
            <w:r w:rsidRPr="00B70231">
              <w:rPr>
                <w:sz w:val="26"/>
                <w:szCs w:val="26"/>
              </w:rPr>
              <w:t xml:space="preserve">- </w:t>
            </w:r>
            <w:r w:rsidRPr="00B70231">
              <w:rPr>
                <w:i/>
                <w:sz w:val="26"/>
                <w:szCs w:val="26"/>
              </w:rPr>
              <w:t>Đã trừ tiết kiệm 10% chi thường xuyên để thực hiện cải cách tiền lương</w:t>
            </w:r>
          </w:p>
        </w:tc>
        <w:tc>
          <w:tcPr>
            <w:tcW w:w="5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E26BF" w:rsidRPr="00B70231" w:rsidRDefault="009E26BF" w:rsidP="00CE1F8B">
            <w:pPr>
              <w:spacing w:before="120"/>
              <w:jc w:val="right"/>
              <w:rPr>
                <w:sz w:val="26"/>
                <w:szCs w:val="26"/>
              </w:rPr>
            </w:pPr>
          </w:p>
          <w:p w:rsidR="005863F9" w:rsidRPr="00B70231" w:rsidRDefault="009E26BF" w:rsidP="009E26BF">
            <w:pPr>
              <w:jc w:val="right"/>
              <w:rPr>
                <w:i/>
                <w:sz w:val="26"/>
                <w:szCs w:val="26"/>
              </w:rPr>
            </w:pPr>
            <w:r w:rsidRPr="00B70231">
              <w:rPr>
                <w:i/>
                <w:sz w:val="26"/>
                <w:szCs w:val="26"/>
              </w:rPr>
              <w:t>111.900</w:t>
            </w:r>
          </w:p>
        </w:tc>
        <w:tc>
          <w:tcPr>
            <w:tcW w:w="5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bookmarkStart w:id="0" w:name="_GoBack"/>
        <w:bookmarkEnd w:id="0"/>
      </w:tr>
      <w:tr w:rsidR="005863F9"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3F9" w:rsidRPr="00B70231" w:rsidRDefault="009E26BF" w:rsidP="008D373A">
            <w:pPr>
              <w:spacing w:before="120"/>
              <w:jc w:val="center"/>
              <w:rPr>
                <w:sz w:val="26"/>
                <w:szCs w:val="26"/>
              </w:rPr>
            </w:pPr>
            <w:r w:rsidRPr="00B70231">
              <w:rPr>
                <w:sz w:val="26"/>
                <w:szCs w:val="26"/>
              </w:rPr>
              <w:t>1.2</w:t>
            </w: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3F9" w:rsidRPr="00B70231" w:rsidRDefault="009E26BF" w:rsidP="00CE1F8B">
            <w:pPr>
              <w:spacing w:before="120"/>
              <w:rPr>
                <w:sz w:val="26"/>
                <w:szCs w:val="26"/>
              </w:rPr>
            </w:pPr>
            <w:r w:rsidRPr="00B70231">
              <w:rPr>
                <w:sz w:val="26"/>
                <w:szCs w:val="26"/>
              </w:rPr>
              <w:t>Kinh phí không thực hiện tự chủ</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3F9" w:rsidRPr="00B70231" w:rsidRDefault="00924E33" w:rsidP="00CE1F8B">
            <w:pPr>
              <w:spacing w:before="120"/>
              <w:jc w:val="right"/>
              <w:rPr>
                <w:sz w:val="26"/>
                <w:szCs w:val="26"/>
              </w:rPr>
            </w:pPr>
            <w:r w:rsidRPr="00B70231">
              <w:rPr>
                <w:sz w:val="26"/>
                <w:szCs w:val="26"/>
              </w:rPr>
              <w:t>883.000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863F9" w:rsidRPr="00B70231" w:rsidRDefault="005863F9" w:rsidP="008D373A">
            <w:pPr>
              <w:spacing w:before="120"/>
              <w:jc w:val="center"/>
              <w:rPr>
                <w:sz w:val="26"/>
                <w:szCs w:val="26"/>
              </w:rPr>
            </w:pPr>
            <w:r w:rsidRPr="00B70231">
              <w:rPr>
                <w:sz w:val="26"/>
                <w:szCs w:val="26"/>
              </w:rPr>
              <w:t> </w:t>
            </w:r>
          </w:p>
        </w:tc>
      </w:tr>
      <w:tr w:rsidR="009E26BF"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26BF" w:rsidRPr="00B70231" w:rsidRDefault="00924E33" w:rsidP="00CE1F8B">
            <w:pPr>
              <w:spacing w:before="120"/>
              <w:rPr>
                <w:sz w:val="26"/>
                <w:szCs w:val="26"/>
              </w:rPr>
            </w:pPr>
            <w:r w:rsidRPr="00B70231">
              <w:rPr>
                <w:sz w:val="26"/>
                <w:szCs w:val="26"/>
              </w:rPr>
              <w:t>-</w:t>
            </w:r>
            <w:r w:rsidR="00B70231" w:rsidRPr="00B70231">
              <w:rPr>
                <w:sz w:val="26"/>
                <w:szCs w:val="26"/>
              </w:rPr>
              <w:t xml:space="preserve"> </w:t>
            </w:r>
            <w:r w:rsidRPr="00B70231">
              <w:rPr>
                <w:sz w:val="26"/>
                <w:szCs w:val="26"/>
              </w:rPr>
              <w:t>Kinh phí hỗ trợ Tết</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26BF" w:rsidRPr="00B70231" w:rsidRDefault="00924E33" w:rsidP="00CE1F8B">
            <w:pPr>
              <w:spacing w:before="120"/>
              <w:jc w:val="right"/>
              <w:rPr>
                <w:sz w:val="26"/>
                <w:szCs w:val="26"/>
              </w:rPr>
            </w:pPr>
            <w:r w:rsidRPr="00B70231">
              <w:rPr>
                <w:sz w:val="26"/>
                <w:szCs w:val="26"/>
              </w:rPr>
              <w:t>15.000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E26BF" w:rsidRPr="00B70231" w:rsidRDefault="009E26BF"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sz w:val="26"/>
                <w:szCs w:val="26"/>
              </w:rPr>
            </w:pPr>
            <w:r w:rsidRPr="00B70231">
              <w:rPr>
                <w:sz w:val="26"/>
                <w:szCs w:val="26"/>
              </w:rPr>
              <w:t>- Kinh phí tiếp dân và xử lý đơn thư khiếu nại, tố cáo, kiến nghị, phản ánh</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sz w:val="26"/>
                <w:szCs w:val="26"/>
              </w:rPr>
            </w:pPr>
            <w:r w:rsidRPr="00B70231">
              <w:rPr>
                <w:sz w:val="26"/>
                <w:szCs w:val="26"/>
              </w:rPr>
              <w:t>30.000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sz w:val="26"/>
                <w:szCs w:val="26"/>
              </w:rPr>
            </w:pPr>
            <w:r w:rsidRPr="00B70231">
              <w:rPr>
                <w:sz w:val="26"/>
                <w:szCs w:val="26"/>
              </w:rPr>
              <w:t>- Kinh phí trang phục</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sz w:val="26"/>
                <w:szCs w:val="26"/>
              </w:rPr>
            </w:pPr>
            <w:r w:rsidRPr="00B70231">
              <w:rPr>
                <w:sz w:val="26"/>
                <w:szCs w:val="26"/>
              </w:rPr>
              <w:t>193.000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sz w:val="26"/>
                <w:szCs w:val="26"/>
              </w:rPr>
            </w:pPr>
            <w:r w:rsidRPr="00B70231">
              <w:rPr>
                <w:sz w:val="26"/>
                <w:szCs w:val="26"/>
              </w:rPr>
              <w:t>- Kinh phí đặc thù, trong đó:</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sz w:val="26"/>
                <w:szCs w:val="26"/>
              </w:rPr>
            </w:pPr>
            <w:r w:rsidRPr="00B70231">
              <w:rPr>
                <w:sz w:val="26"/>
                <w:szCs w:val="26"/>
              </w:rPr>
              <w:t>645.000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i/>
                <w:sz w:val="26"/>
                <w:szCs w:val="26"/>
              </w:rPr>
            </w:pPr>
            <w:r w:rsidRPr="00B70231">
              <w:rPr>
                <w:i/>
                <w:sz w:val="26"/>
                <w:szCs w:val="26"/>
              </w:rPr>
              <w:t xml:space="preserve">+ Kinh phí đoàn thanh tra liên ngành, thanh tra trong công tác giải quyết khiếu nại, tố cáo và tham dự phiên toàn hành chính khi Ủy ban nhân dân ủy quyền   </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i/>
                <w:sz w:val="26"/>
                <w:szCs w:val="26"/>
              </w:rPr>
            </w:pPr>
            <w:r w:rsidRPr="00B70231">
              <w:rPr>
                <w:i/>
                <w:sz w:val="26"/>
                <w:szCs w:val="26"/>
              </w:rPr>
              <w:t>300.000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i/>
                <w:sz w:val="26"/>
                <w:szCs w:val="26"/>
              </w:rPr>
            </w:pPr>
            <w:r w:rsidRPr="00B70231">
              <w:rPr>
                <w:i/>
                <w:sz w:val="26"/>
                <w:szCs w:val="26"/>
              </w:rPr>
              <w:t>+ Kinh phí trích thu hồi sau thanh tra</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i/>
                <w:sz w:val="26"/>
                <w:szCs w:val="26"/>
              </w:rPr>
            </w:pPr>
            <w:r w:rsidRPr="00B70231">
              <w:rPr>
                <w:i/>
                <w:sz w:val="26"/>
                <w:szCs w:val="26"/>
              </w:rPr>
              <w:t>300.000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r w:rsidR="00924E33" w:rsidTr="008D373A">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2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924E33">
            <w:pPr>
              <w:spacing w:before="120"/>
              <w:rPr>
                <w:i/>
                <w:sz w:val="26"/>
                <w:szCs w:val="26"/>
              </w:rPr>
            </w:pPr>
            <w:r w:rsidRPr="00B70231">
              <w:rPr>
                <w:i/>
                <w:sz w:val="26"/>
                <w:szCs w:val="26"/>
              </w:rPr>
              <w:t>+ Kinh phí hoạt động Đảng bộ cơ sở</w:t>
            </w:r>
          </w:p>
        </w:tc>
        <w:tc>
          <w:tcPr>
            <w:tcW w:w="5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CE1F8B">
            <w:pPr>
              <w:spacing w:before="120"/>
              <w:jc w:val="right"/>
              <w:rPr>
                <w:i/>
                <w:sz w:val="26"/>
                <w:szCs w:val="26"/>
              </w:rPr>
            </w:pPr>
            <w:r w:rsidRPr="00B70231">
              <w:rPr>
                <w:i/>
                <w:sz w:val="26"/>
                <w:szCs w:val="26"/>
              </w:rPr>
              <w:t>45.000</w:t>
            </w:r>
          </w:p>
        </w:tc>
        <w:tc>
          <w:tcPr>
            <w:tcW w:w="5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c>
          <w:tcPr>
            <w:tcW w:w="4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24E33" w:rsidRPr="00B70231" w:rsidRDefault="00924E33" w:rsidP="008D373A">
            <w:pPr>
              <w:spacing w:before="120"/>
              <w:jc w:val="center"/>
              <w:rPr>
                <w:sz w:val="26"/>
                <w:szCs w:val="26"/>
              </w:rPr>
            </w:pPr>
          </w:p>
        </w:tc>
      </w:tr>
    </w:tbl>
    <w:p w:rsidR="00F763B8" w:rsidRDefault="00F763B8"/>
    <w:sectPr w:rsidR="00F763B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F9"/>
    <w:rsid w:val="004A22E5"/>
    <w:rsid w:val="005863F9"/>
    <w:rsid w:val="007A25AE"/>
    <w:rsid w:val="008A098F"/>
    <w:rsid w:val="008A6B10"/>
    <w:rsid w:val="00924E33"/>
    <w:rsid w:val="00973E70"/>
    <w:rsid w:val="009E26BF"/>
    <w:rsid w:val="00B70231"/>
    <w:rsid w:val="00CE1F8B"/>
    <w:rsid w:val="00DD0129"/>
    <w:rsid w:val="00F7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CFFD-FEF2-4AB0-AF43-7C556E9B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F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BF"/>
    <w:pPr>
      <w:ind w:left="720"/>
      <w:contextualSpacing/>
    </w:pPr>
  </w:style>
  <w:style w:type="paragraph" w:styleId="BalloonText">
    <w:name w:val="Balloon Text"/>
    <w:basedOn w:val="Normal"/>
    <w:link w:val="BalloonTextChar"/>
    <w:uiPriority w:val="99"/>
    <w:semiHidden/>
    <w:unhideWhenUsed/>
    <w:rsid w:val="00B70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2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2023-12-22T06:04:00Z</cp:lastPrinted>
  <dcterms:created xsi:type="dcterms:W3CDTF">2023-11-27T08:34:00Z</dcterms:created>
  <dcterms:modified xsi:type="dcterms:W3CDTF">2023-12-22T06:09:00Z</dcterms:modified>
</cp:coreProperties>
</file>